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524"/>
        <w:gridCol w:w="271"/>
        <w:gridCol w:w="1070"/>
        <w:gridCol w:w="82"/>
        <w:gridCol w:w="1094"/>
        <w:gridCol w:w="33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中共鄂州市委政法委员会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鄂州市维稳救助及司法救助资金</w:t>
            </w:r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1.市委常委会会议纪要和《鄂州市维稳救助资金使用管理办法》（鄂州稳发[2014] 1号）文第二条“维稳救助资金，是经市政府批准、由财政预算拨款用于维稳救助事项的专项资金，旨在解决道路交通事故、非正常死亡等案事件当事人实际生活困难，促进社会和谐稳定。”的要求,由财政预算拨付维稳救助资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2.根据湖北省常务委员会决定事项通知（第九届[2010]38号）文件第二条“各市州落实80-100万元、县市要落实30-50万元涉法涉诉救助资金，为涉法涉诉信访积案的化解提供必要保障”、中央政法委、财政部联合发文《关于开展建立涉法涉诉救助资金试点工作的意见》文件中第五条“政法部门具体负责资金的使用，党委政法委负责对同级政法部门资金使用情况进行指导、协调、和监督；财政部门设立资金专户，负责资金的审核拨付和财务监督”以及省政法委、省财政厅、省高级法院、省人民检察院、省公安厅、省司法局厅联合印发《关于印发&lt;湖北省国家司法救助分类量化标准实施细则&gt;的通知》（鄂政法[2016]48号）中第三条“司法救助具体标准应与当地经济社会发展水平相适应，以案件管辖地所在市、州统计部门发布的上一年度在岗职工月平均工作为基准额度，根据案件具体情况合理确定救助金额，一般不超过36倍基准额度，情况特别需要适当突破救助限额的，应严格审核控制。”和省委、省政府《关于加强司法救助工作的意见》、《湖北省国家司法救助实施办法（试行）》、《鄂州市国家司法救助实施细则（试行）》、《鄂州市市级司法救助资金使用管理办法（试行）》等规定，国家司法救助资金纳入财政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 xml:space="preserve"> 认真落实《鄂州市维稳救助资金使用管理办法》、《湖北省司法救助分类量化标准实施细则》，积极履行主动告知义务，严格救助的标准条件，对符合条件的每一个当事人，实行精准救助，充分发挥维稳救助、司法救助制度的积极作用。实现维稳救助、司法救助工作制度化、规范化，通过司法救助，化解矛盾纠纷，促进社会和谐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认真落实《鄂州市维稳救助资金使用管理办法》、《湖北省司法救助分类量化标准实施细则》，积极履行主动告知义务，严格救助的标准条件，对符合条件的每一个当事人，实行精准救助，充分发挥维稳救助、司法救助制度的积极作用。实现维稳救助、司法救助工作制度化、规范化，通过司法救助，化解矛盾纠纷，促进社会和谐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维稳、司法救助40件50人次，使用救助金额170万元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指标2：举办培训会、学习会议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每年举办2场培训学习司法救助、维稳救助业务工作。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指标1：维稳、司法救助案件质量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依据《鄂州市维稳救助资金使用管理办法》《湖北省国家司法救助分类量化标准实施细则》划分1-3万救助等级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指标2：零控诉举报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严格依法依规，不出现不当救助而救助案件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指标1：工作经费保障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维稳、司法救助工作的开展、培训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指标2：救助资金按年度预算落实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维稳、司法救助资金按年度预算落实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指标1：经济健康有序发展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以维稳、司法救助维稳定保和谐促经济健康有序发展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指标1：促进社会和谐稳定，维护司法权威和公信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息诉罢访，群众满意，实现法律效果与社会效果的有机统一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指标1：被救助的维稳对象满意率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提升救助的维稳对象满意率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指标2：被救助的维稳对象停访息诉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确保被救助的维稳对象停访息诉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指标1：社会和谐稳定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通过维稳、司法救助，化解矛盾纠纷，促进社会和谐稳定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 指标1：群众满意度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涉法涉诉案件减少，涉诉群众问题得到解决，息诉罢访，满意度持续提升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维稳、司法救助40件50人次，使用司法救助金额170万元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指标2：举办培训会、学习会议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每年举办2场培训学习维稳、司法救助业务工作。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指标1：维稳、司法救助案件质量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依据《鄂州市维稳救助资金使用管理办法》《湖北省国家司法救助分类量化标准实施细则》划分1-3万救助等级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指标2：零控诉举报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严格依法依规，不出现不当救助而救助案件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指标1：工作经费保障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维稳、司法救助工作的开展、培训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指标2：救助资金按年度预算落实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维稳、司法救助资金按年度预算落实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指标1：经济健康有序发展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以维稳、司法救助维稳定保和谐促经济健康有序发展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指标1：促进社会和谐稳定，维护司法权威和公信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息诉罢访，群众满意，实现法律效果与社会效果的有机统一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指标1：被救助的维稳对象满意率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提升救助的维稳对象满意率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指标2：被救助的维稳对象停访息诉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确保被救助的维稳对象停访息诉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指标1：社会和谐稳定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通过维稳、司法救助，化解矛盾纠纷，促进社会和谐稳定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 指标1：群众满意度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涉法涉诉案件减少，涉诉群众问题得到解决，息诉罢访，满意度持续提升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维稳、司法救助40件50人次，使用救助金额170万元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指标2：举办培训会、学习会议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每年举办2场培训学习司法救助、维稳救助业务工作。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指标1：维稳、司法救助案件质量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依据《鄂州市维稳救助资金使用管理办法》《湖北省国家司法救助分类量化标准实施细则》划分1-3万救助等级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指标2：零控诉举报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严格依法依规，不出现不当救助而救助案件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指标1：工作经费保障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维稳、司法救助工作的开展、培训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指标2：救助资金按年度预算落实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维稳、司法救助资金按年度预算落实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指标1：经济健康有序发展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以维稳、司法救助维稳定保和谐促经济健康有序发展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指标1：促进社会和谐稳定，维护司法权威和公信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息诉罢访，群众满意，实现法律效果与社会效果的有机统一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指标1：被救助的维稳对象满意率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年度目标10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提升救助的维稳对象满意率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指标2：被救助的维稳对象停访息诉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确保被救助的维稳对象停访息诉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指标1：社会和谐稳定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通过维稳、司法救助，化解矛盾纠纷，促进社会和谐稳定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 指标1：群众满意度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年度目标13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涉法涉诉案件减少，涉诉群众问题得到解决，息诉罢访，满意度持续提升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维稳、司法救助40件50人次，使用司法救助金额170万元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指标2：举办培训会、学习会议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每年举办2场培训学习维稳、司法救助业务工作。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指标1：维稳、司法救助案件质量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依据《鄂州市维稳救助资金使用管理办法》《湖北省国家司法救助分类量化标准实施细则》划分1-3万救助等级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指标2：零控诉举报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严格依法依规，不出现不当救助而救助案件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指标1：工作经费保障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维稳、司法救助工作的开展、培训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DA4ZDc2NTliMTMyOGEzOTFiN2MyZGZjODhjNGQifQ=="/>
  </w:docVars>
  <w:rsids>
    <w:rsidRoot w:val="62E502C3"/>
    <w:rsid w:val="1AB03212"/>
    <w:rsid w:val="1AFA077C"/>
    <w:rsid w:val="203C63F9"/>
    <w:rsid w:val="2B2554ED"/>
    <w:rsid w:val="48B5084B"/>
    <w:rsid w:val="62E502C3"/>
    <w:rsid w:val="64F943AD"/>
    <w:rsid w:val="6BA40AE7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2023-11-10T09:15:57Z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2C886179F7384C179A51119842E67801_13</vt:lpwstr>
  </property>
</Properties>
</file>