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524"/>
        <w:gridCol w:w="271"/>
        <w:gridCol w:w="1070"/>
        <w:gridCol w:w="82"/>
        <w:gridCol w:w="1094"/>
        <w:gridCol w:w="334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中共鄂州市委政法委员会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市社会治安综合治理专项工作经费</w:t>
            </w:r>
            <w:bookmarkEnd w:id="0"/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本级支出项目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《中共湖北省委 湖北省人民政府关于深化平安湖北建设的意见》（鄂发[2013]8号）中提到的“建立健全平安建设经费与经济发展水平相适应的增长机制。省财政继续加大平安建设转移支付力度，在每年3000万的基础上，逐年增加。按现行财政管理体制，县(市)社区管理综合治理和平安建设工作经费按人均不少于2元的标准纳入县级政府财政预算予以保障。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中共鄂州市委常务委员会会议纪要（第六届【2013】43号）议定“法治鄂州建设经费由市财政按规定予以保障”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80万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充分发挥社会治安综合治理的优势和职能作用，动员全社会广泛参与，推进各部门齐抓共管，综合治理，为鄂州市经济建设保驾护航。提高全社会治安化水平，加快法治鄂州建设进程；推进司法综合配合改革和政法领域改革，切实提升司法公信力，确保司法公正高效权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提升我市“一感一度一率一评价”，加强重点特殊群体稳控，推动我市平安创建工作，充分发挥社会治安综合治理的优势和职能作用，动员全社会广泛参与，推进各部门齐抓共管，综合治理，为鄂州市经济建设保驾护航。切实提升法治宣传教育知晓率和参与率，努力让人民群众在每一个司法案件中感受到公平正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平安创建宣传到位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平安创建宣传不少于100万人次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挂牌整治有效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挂牌整治不少于5个地区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日常考核到位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日常考核不少于2次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政府综合救助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政府综合救助责任保险和综治保险理赔到位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维护社会安全稳定，促进经济繁荣发展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确保经济稳定持续发展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提高公正执法满意度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全面提升公正执法满意度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矛盾纠纷调解有效率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提高矛盾纠纷调解有效率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网格员知晓率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持续推动提升网格员知晓率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群众安全感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提升群众安全感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平安创建宣传到位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平安创建宣传不少于100万人次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挂牌整治有效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挂牌整治不少于5个地区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日常考核到位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日常考核不少于2次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政府综合救助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政府综合救助责任保险和综治保险理赔到位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维护社会安全稳定，促进经济繁荣发展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确保经济稳定持续发展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提高公正执法满意度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全面提升公正执法满意度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矛盾纠纷调解有效率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提高矛盾纠纷调解有效率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网格员知晓率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持续推动提升网格员知晓率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群众安全感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提升群众安全感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平安创建宣传到位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平安创建宣传不少于100万人次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挂牌整治有效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挂牌整治不少于5个地区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日常考核到位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日常考核不少于2次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政府综合救助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政府综合救助责任保险和综治保险理赔到位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维护社会安全稳定，促进经济繁荣发展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确保经济稳定持续发展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提高公正执法满意度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全面提升公正执法满意度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矛盾纠纷调解有效率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提高矛盾纠纷调解有效率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网格员知晓率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持续推动提升网格员知晓率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群众安全感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提升群众安全感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平安创建宣传到位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平安创建宣传不少于100万人次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挂牌整治有效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挂牌整治不少于5个地区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日常考核到位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日常考核不少于2次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政府综合救助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政府综合救助责任保险和综治保险理赔到位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维护社会安全稳定，促进经济繁荣发展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长期目标05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确保经济稳定持续发展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提高公正执法满意度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长期目标06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全面提升公正执法满意度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矛盾纠纷调解有效率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长期目标07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提高矛盾纠纷调解有效率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网格员知晓率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长期目标08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持续推动提升网格员知晓率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群众安全感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长期目标09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提升群众安全感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绩效目标分类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平安创建宣传到位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年度目标01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平安创建宣传不少于100万人次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挂牌整治有效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年度目标02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挂牌整治不少于5个地区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日常考核到位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年度目标03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日常考核不少于2次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政府综合救助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年度目标04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政府综合救助责任保险和综治保险理赔到位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单位公章：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DA4ZDc2NTliMTMyOGEzOTFiN2MyZGZjODhjNGQifQ=="/>
  </w:docVars>
  <w:rsids>
    <w:rsidRoot w:val="62E502C3"/>
    <w:rsid w:val="1AB03212"/>
    <w:rsid w:val="48B5084B"/>
    <w:rsid w:val="62E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dcterms:modified xsi:type="dcterms:W3CDTF">2023-11-10T08:59:51Z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AB902C03222A4F7EA76D37E78C1417F5_13</vt:lpwstr>
  </property>
</Properties>
</file>