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524"/>
        <w:gridCol w:w="271"/>
        <w:gridCol w:w="1070"/>
        <w:gridCol w:w="82"/>
        <w:gridCol w:w="1094"/>
        <w:gridCol w:w="33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中共鄂州市委政法委员会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市直行业部门调处中心专项工作经费</w:t>
            </w:r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、法律法规、政策文件、会议纪要或领导批示：湖北省委办公厅、省人民政府办公厅印发的《关于加强行业性专业人民调解委员会建设的意见》（鄂办发[2011]8号）“各级地方人民政府要落实《人民调解法》的规定和财政部、司法部《关于进一步加强人民调解工作经费保障的意见》，对人民调解工作所需经费给予必要的支持和保障，将人民调解工作经费纳入同级财政预算，并加强使用管理，将资金管好、用好。”市委办、市政府办印发《关于完善和创新社会矛盾纠纷预防化解机制的指导意见》的通知（鄂州办发[2015]16号）明文规定：“各级政府（行政）应将社会矛盾纠纷预防化解工作经费列入财政预算，并根据经济发展情况逐年提高。各社会矛盾纠纷调处中心、专业调处所需的运行经费、补助经费、调解员补贴经费和专家咨询费等由财政部门按照有关规定予以保障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立项意义和必要性：人民调解制度是一项具有中国特色的社会主义法律制度，在化解矛盾纠纷、维护社会稳定、实现群众自治及基层民主法制建设方面发挥着重要作用，对巩固党的执政地位、提高政府执行能力、维护广大人民群众利益、促进社会和谐稳定具有重大意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当前，我市经济社会快速发展，同时医患、交通事故、劳动争议、征地拆迁、环境保护、物业管理等具有行业性、专业性特点的矛盾纠纷凸显，已经日益成为影响我市经济社会发展、社会和谐稳定的热点、难点问题。因其具有很强的专业性，必须建立相应的行业性专业人民调解委员会，专门从事特定行业领域矛盾纠纷的调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3、对经济社会发展的影响：切实加强行业性专业人民调解委员会建设，有效化解特定行业领域的矛盾纠纷，有利于维护社会的和谐稳定，有利于促进全市经济平稳健康发展。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、对履行职能完成工作任务的必要性和推动作用：经费保障对于搭建行业性专业矛盾纠纷调处平台，加强人民调解队伍建设，聘请人民调解员、法律顾问开展社会矛盾纠纷调解工作，创造必要的工作办公条件有重要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 xml:space="preserve">  以“一退三进大调解”为基本方式，实现社会矛盾纠纷源头预防、全面排查、及时掌控、有效化解，构建体系完善、机制健全、职责明确、监督有力、保障到位的社会矛盾纠纷预防化解工作格局。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逐步建立1+N社会矛盾纠纷预防化解机制，市委政法委将根据实际需要不断扩大1+N的范畴。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指标1：调解各类民事纠纷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调解各类民事纠纷不少于1500起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指标2：法律援助案件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法律援助案件不少于50起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指标1：法律援助案件结案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法律援助案件结案率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指标2：群众投诉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无群众投诉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指标3：重大群体性事件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不发生重大群体性事件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指标1：挽回经济损失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为当事人挽回经济损失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指标1：赴省进京上访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杜绝赴省进京上访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有效预防和减少群体性事件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指标1：各行业矛盾纠纷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及时化解各行业矛盾纠纷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指标2：人民群众满意度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指标3：受调解群众满意度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受调解群众满意度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指标1：调解各类民事纠纷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调解各类民事纠纷不少于1500起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指标2：法律援助案件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法律援助案件不少于50起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指标1：法律援助案件结案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法律援助案件结案率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指标2：群众投诉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无群众投诉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指标3：重大群体性事件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不发生重大群体性事件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指标1：赴省进京上访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杜绝赴省进京上访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有效预防和减少群体性事件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指标1：不断提升我市涉稳风险矛盾纠纷排查调处工作水平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积极探索市域社会治理新格局。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指标1：满足群众矛盾纠纷调解需求，帮助化解社会矛盾，维护社会稳定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建立健全“1+N”矛盾纠纷调处平台，调处化解各类矛盾纠纷。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指标1：调解各类民事纠纷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调解各类民事纠纷不少于1500起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指标2：法律援助案件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法律援助案件不少于50起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指标1：法律援助案件结案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法律援助案件结案率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指标2：群众投诉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无群众投诉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指标3：重大群体性事件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不发生重大群体性事件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指标1：挽回经济损失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为当事人挽回经济损失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指标1：赴省进京上访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杜绝赴省进京上访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有效预防和减少群体性事件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指标1：各行业矛盾纠纷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及时化解各行业矛盾纠纷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指标2：人民群众满意度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指标3：受调解群众满意度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受调解群众满意度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指标1：调解各类民事纠纷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调解各类民事纠纷不少于1500起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指标2：法律援助案件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法律援助案件不少于50起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指标1：法律援助案件结案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法律援助案件结案率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指标2：群众投诉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无群众投诉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指标3：重大群体性事件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不发生重大群体性事件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指标1：赴省进京上访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杜绝赴省进京上访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指标2：群体性事件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有效预防和减少群体性事件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指标1：不断提升我市涉稳风险矛盾纠纷排查调处工作水平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积极探索市域社会治理新格局。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指标1：满足群众矛盾纠纷调解需求，帮助化解社会矛盾，维护社会稳定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建立健全“1+N”矛盾纠纷调处平台，调处化解各类矛盾纠纷。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DA4ZDc2NTliMTMyOGEzOTFiN2MyZGZjODhjNGQifQ=="/>
  </w:docVars>
  <w:rsids>
    <w:rsidRoot w:val="62E502C3"/>
    <w:rsid w:val="1AB03212"/>
    <w:rsid w:val="1AFA077C"/>
    <w:rsid w:val="203C63F9"/>
    <w:rsid w:val="2B2554ED"/>
    <w:rsid w:val="48B5084B"/>
    <w:rsid w:val="586C08BC"/>
    <w:rsid w:val="62E502C3"/>
    <w:rsid w:val="64F943AD"/>
    <w:rsid w:val="6BA40AE7"/>
    <w:rsid w:val="7479108A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2023-11-10T09:19:21Z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6D7436F75FE64D689D29F0338208BF48_13</vt:lpwstr>
  </property>
</Properties>
</file>